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02" w:rsidRPr="00CC7202" w:rsidRDefault="00CC7202" w:rsidP="00CC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C7202" w:rsidRPr="00CC7202" w:rsidRDefault="00CC7202" w:rsidP="00CC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CC7202" w:rsidRPr="00CC7202" w:rsidRDefault="00CC7202" w:rsidP="00CC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:rsidR="00CC7202" w:rsidRPr="00CC7202" w:rsidRDefault="00CC7202" w:rsidP="00CC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CC7202" w:rsidRPr="00CC7202" w:rsidRDefault="00CC7202" w:rsidP="00CC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202" w:rsidRPr="00CC7202" w:rsidRDefault="00CC7202" w:rsidP="00CC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НОВОТЕЛЬБИНСКОГО МУНИЦИПАЛЬНОГО ОБРАЗОВАНИЯ</w:t>
      </w:r>
    </w:p>
    <w:p w:rsidR="00CC7202" w:rsidRPr="00CC7202" w:rsidRDefault="00CC7202" w:rsidP="00CC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202" w:rsidRPr="00CC7202" w:rsidRDefault="00CC7202" w:rsidP="00CC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C7202" w:rsidRPr="00CC7202" w:rsidRDefault="00CC7202" w:rsidP="00CC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7202" w:rsidRPr="00CC7202" w:rsidRDefault="00CC7202" w:rsidP="00CC72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02">
        <w:rPr>
          <w:rFonts w:ascii="Times New Roman" w:eastAsia="Times New Roman" w:hAnsi="Times New Roman" w:cs="Times New Roman"/>
          <w:sz w:val="24"/>
          <w:szCs w:val="24"/>
          <w:lang w:eastAsia="ru-RU"/>
        </w:rPr>
        <w:t>«2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72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2016 г.                         п. Новая Тельба                               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27"/>
        <w:gridCol w:w="3343"/>
      </w:tblGrid>
      <w:tr w:rsidR="00CC7202" w:rsidTr="00CC7202">
        <w:tc>
          <w:tcPr>
            <w:tcW w:w="6227" w:type="dxa"/>
          </w:tcPr>
          <w:p w:rsidR="00CC7202" w:rsidRDefault="00CC7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</w:tcPr>
          <w:p w:rsidR="00CC7202" w:rsidRDefault="00CC72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202" w:rsidRDefault="00CC7202" w:rsidP="00CC7202">
      <w:pPr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«Установление сервитута в отношении зе</w:t>
      </w:r>
      <w:r w:rsidR="00D8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мельного участка, находящегося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муниципальной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собственности»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Российской Федерации  от 27.07.2010 № 210-ФЗ «Об организации предоставления государственных и муниципальных услуг», руководствуясь Федеральным законом  Российской Федерации от 06.10.2003  № 131-ФЗ  «Об общих принципах организации местного самоуправления в Российской Федерации», с Федеральными законами от 06.10.2003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поселения, </w:t>
      </w:r>
    </w:p>
    <w:p w:rsidR="00CC7202" w:rsidRDefault="00CC7202" w:rsidP="00CC72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C7202" w:rsidRDefault="00CC7202" w:rsidP="00CC720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 «Установление сервитута в отношении 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мельного участка, находящегося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или муниципальной собственности» (Приложение № 1).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Опубликовать данное постановление на официальном сайте МО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 вестнике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 Новотельбин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CC7202" w:rsidRDefault="00CC7202" w:rsidP="00CC72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CC7202" w:rsidRDefault="00CC7202" w:rsidP="00CC72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ского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Н.М. Толстихина</w:t>
      </w: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C7202" w:rsidRDefault="00CC7202" w:rsidP="00CC7202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C7202" w:rsidRDefault="00CC7202" w:rsidP="00CC7202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</w:t>
      </w:r>
    </w:p>
    <w:p w:rsidR="00CC7202" w:rsidRDefault="00CC7202" w:rsidP="00CC7202">
      <w:pPr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от </w:t>
      </w:r>
      <w:r w:rsidR="00D84C7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84C7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№ 1</w:t>
      </w:r>
      <w:r w:rsidR="00D84C7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CC7202" w:rsidRDefault="00CC7202" w:rsidP="00CC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CC7202" w:rsidRDefault="00CC7202" w:rsidP="00CC720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по предоставлению муниципал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ьной услуги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«Установление сервитута в отношении зе</w:t>
      </w:r>
      <w:r w:rsidR="00D84C7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мельного участка, находящегося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в государственной или муниципальной собственност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и»</w:t>
      </w:r>
    </w:p>
    <w:p w:rsidR="00CC7202" w:rsidRDefault="00CC7202" w:rsidP="00CC720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CC7202" w:rsidRDefault="00CC7202" w:rsidP="00CC7202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CC7202" w:rsidRDefault="00CC7202" w:rsidP="00CC720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1. Административный регламент Администрации 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Новотельбин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ского  сельского поселения(далее - административный регламент) по предоставлению муниципальной услуги «Установление сервитута в отношении земельного участка, находящегося  в муниципальной собственности»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(</w:t>
      </w:r>
      <w:r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далее - муниципальная услуга) разработан в целях повышения качества исполнений и доступности результата оказания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CC7202" w:rsidRDefault="00CC7202" w:rsidP="00CC7202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 –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Предоставление муниципальной услуги Установление сервитута в отношении 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мельного участка, находящегося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государственной или муниципальной собственности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оказания муниципальной услуги будут являться: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обустановление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сервитута в отношении 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мельного участка, находящегося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или муниципальной собственности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выдача, учет и хранение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об установлении сервитута в отношении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емельного участка, находящегося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 об отказе в заключении соглашения об установлении сервитута в отношении земельного участка,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муниципальной собственности.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 дней (три месяца),</w:t>
      </w:r>
    </w:p>
    <w:p w:rsidR="00CC7202" w:rsidRDefault="00CC7202" w:rsidP="00CC72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CC7202" w:rsidRDefault="00CC7202" w:rsidP="00CC720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администрации: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место нахождения: 6653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Куйтунский район,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Тельба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1;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телефон: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83953691142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почтовый адрес для направления документов и обращений: 6653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Иркутская область, Куйтунский район,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Тельба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1;</w:t>
      </w:r>
    </w:p>
    <w:p w:rsidR="00CC7202" w:rsidRP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официальный сайт в информационно-телекоммуникационной сети «Интернет»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C720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новая-тельба.рф;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адрес электронной почты: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tolstikhina</w:t>
      </w:r>
      <w:r w:rsidRPr="00CC7202">
        <w:rPr>
          <w:rFonts w:ascii="Times New Roman" w:eastAsia="Times New Roman" w:hAnsi="Times New Roman" w:cs="Times New Roman"/>
          <w:sz w:val="24"/>
          <w:szCs w:val="24"/>
          <w:lang w:eastAsia="ru-RU"/>
        </w:rPr>
        <w:t>2014@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C7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hyperlink r:id="rId4" w:history="1"/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е) График приема заявителей в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124"/>
        <w:gridCol w:w="2370"/>
        <w:gridCol w:w="3576"/>
        <w:gridCol w:w="221"/>
      </w:tblGrid>
      <w:tr w:rsidR="00CC7202" w:rsidTr="00CC7202">
        <w:trPr>
          <w:gridAfter w:val="1"/>
          <w:wAfter w:w="226" w:type="dxa"/>
          <w:trHeight w:val="80"/>
        </w:trPr>
        <w:tc>
          <w:tcPr>
            <w:tcW w:w="3115" w:type="dxa"/>
          </w:tcPr>
          <w:p w:rsidR="00CC7202" w:rsidRDefault="00CC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</w:tcPr>
          <w:p w:rsidR="00CC7202" w:rsidRDefault="00CC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CC7202" w:rsidRDefault="00CC7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202" w:rsidTr="00CC7202">
        <w:tc>
          <w:tcPr>
            <w:tcW w:w="3241" w:type="dxa"/>
            <w:gridSpan w:val="2"/>
            <w:hideMark/>
          </w:tcPr>
          <w:p w:rsidR="00CC7202" w:rsidRDefault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b/>
                <w:sz w:val="24"/>
                <w:szCs w:val="20"/>
                <w:lang w:eastAsia="ru-RU"/>
              </w:rPr>
              <w:t>Дни недели</w:t>
            </w:r>
          </w:p>
        </w:tc>
        <w:tc>
          <w:tcPr>
            <w:tcW w:w="6330" w:type="dxa"/>
            <w:gridSpan w:val="3"/>
            <w:hideMark/>
          </w:tcPr>
          <w:p w:rsidR="00CC7202" w:rsidRDefault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b/>
                <w:sz w:val="24"/>
                <w:szCs w:val="20"/>
                <w:lang w:eastAsia="ru-RU"/>
              </w:rPr>
              <w:t>Периоды и часы работы</w:t>
            </w:r>
          </w:p>
        </w:tc>
      </w:tr>
      <w:tr w:rsidR="00CC7202" w:rsidTr="00CC7202">
        <w:tc>
          <w:tcPr>
            <w:tcW w:w="3241" w:type="dxa"/>
            <w:gridSpan w:val="2"/>
            <w:hideMark/>
          </w:tcPr>
          <w:p w:rsidR="00CC7202" w:rsidRDefault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>Понедельник</w:t>
            </w:r>
          </w:p>
        </w:tc>
        <w:tc>
          <w:tcPr>
            <w:tcW w:w="6330" w:type="dxa"/>
            <w:gridSpan w:val="3"/>
            <w:hideMark/>
          </w:tcPr>
          <w:p w:rsidR="00CC7202" w:rsidRDefault="00CC7202" w:rsidP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val="en-US" w:eastAsia="ru-RU"/>
              </w:rPr>
              <w:t>9</w:t>
            </w: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ms Rmn" w:eastAsia="Times New Roman" w:hAnsi="Tms Rmn" w:cs="Times New Roman"/>
                <w:sz w:val="24"/>
                <w:szCs w:val="20"/>
                <w:lang w:val="en-US" w:eastAsia="ru-RU"/>
              </w:rPr>
              <w:t>0</w:t>
            </w: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 xml:space="preserve">0 до 17-00, обед 13-00 до 14-00 </w:t>
            </w:r>
          </w:p>
        </w:tc>
      </w:tr>
      <w:tr w:rsidR="00CC7202" w:rsidTr="00CC7202">
        <w:tc>
          <w:tcPr>
            <w:tcW w:w="3241" w:type="dxa"/>
            <w:gridSpan w:val="2"/>
            <w:hideMark/>
          </w:tcPr>
          <w:p w:rsidR="00CC7202" w:rsidRDefault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6330" w:type="dxa"/>
            <w:gridSpan w:val="3"/>
            <w:hideMark/>
          </w:tcPr>
          <w:p w:rsidR="00CC7202" w:rsidRDefault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 xml:space="preserve">9-00 до 17-00, обед 13-00 до 14-00 </w:t>
            </w:r>
          </w:p>
        </w:tc>
      </w:tr>
      <w:tr w:rsidR="00CC7202" w:rsidTr="00CC7202">
        <w:tc>
          <w:tcPr>
            <w:tcW w:w="3241" w:type="dxa"/>
            <w:gridSpan w:val="2"/>
            <w:hideMark/>
          </w:tcPr>
          <w:p w:rsidR="00CC7202" w:rsidRDefault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 xml:space="preserve">Среда </w:t>
            </w:r>
          </w:p>
        </w:tc>
        <w:tc>
          <w:tcPr>
            <w:tcW w:w="6330" w:type="dxa"/>
            <w:gridSpan w:val="3"/>
            <w:hideMark/>
          </w:tcPr>
          <w:p w:rsidR="00CC7202" w:rsidRDefault="00CC7202" w:rsidP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val="en-US" w:eastAsia="ru-RU"/>
              </w:rPr>
              <w:t>9</w:t>
            </w: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ms Rmn" w:eastAsia="Times New Roman" w:hAnsi="Tms Rmn" w:cs="Times New Roman"/>
                <w:sz w:val="24"/>
                <w:szCs w:val="20"/>
                <w:lang w:val="en-US" w:eastAsia="ru-RU"/>
              </w:rPr>
              <w:t>0</w:t>
            </w: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 xml:space="preserve">0 до 17-00, обед 13-00 до 14-00 </w:t>
            </w:r>
          </w:p>
        </w:tc>
      </w:tr>
      <w:tr w:rsidR="00CC7202" w:rsidTr="00CC7202">
        <w:tc>
          <w:tcPr>
            <w:tcW w:w="3241" w:type="dxa"/>
            <w:gridSpan w:val="2"/>
            <w:hideMark/>
          </w:tcPr>
          <w:p w:rsidR="00CC7202" w:rsidRDefault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6330" w:type="dxa"/>
            <w:gridSpan w:val="3"/>
            <w:hideMark/>
          </w:tcPr>
          <w:p w:rsidR="00CC7202" w:rsidRDefault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 xml:space="preserve">9-00 до 17-00, обед 13-00 до 14-00 </w:t>
            </w:r>
          </w:p>
        </w:tc>
      </w:tr>
      <w:tr w:rsidR="00CC7202" w:rsidTr="00CC7202">
        <w:tc>
          <w:tcPr>
            <w:tcW w:w="3241" w:type="dxa"/>
            <w:gridSpan w:val="2"/>
            <w:hideMark/>
          </w:tcPr>
          <w:p w:rsidR="00CC7202" w:rsidRDefault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6330" w:type="dxa"/>
            <w:gridSpan w:val="3"/>
            <w:hideMark/>
          </w:tcPr>
          <w:p w:rsidR="00CC7202" w:rsidRDefault="00CC7202" w:rsidP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val="en-US" w:eastAsia="ru-RU"/>
              </w:rPr>
              <w:t>9</w:t>
            </w: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>-</w:t>
            </w:r>
            <w:r>
              <w:rPr>
                <w:rFonts w:ascii="Tms Rmn" w:eastAsia="Times New Roman" w:hAnsi="Tms Rmn" w:cs="Times New Roman"/>
                <w:sz w:val="24"/>
                <w:szCs w:val="20"/>
                <w:lang w:val="en-US" w:eastAsia="ru-RU"/>
              </w:rPr>
              <w:t>0</w:t>
            </w: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>0 до 16-30, обед 13-00 до 14-00</w:t>
            </w:r>
          </w:p>
        </w:tc>
      </w:tr>
      <w:tr w:rsidR="00CC7202" w:rsidTr="00CC7202">
        <w:tc>
          <w:tcPr>
            <w:tcW w:w="3241" w:type="dxa"/>
            <w:gridSpan w:val="2"/>
            <w:hideMark/>
          </w:tcPr>
          <w:p w:rsidR="00CC7202" w:rsidRDefault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>Суббота, воскресенье</w:t>
            </w:r>
          </w:p>
        </w:tc>
        <w:tc>
          <w:tcPr>
            <w:tcW w:w="6330" w:type="dxa"/>
            <w:gridSpan w:val="3"/>
            <w:hideMark/>
          </w:tcPr>
          <w:p w:rsidR="00CC7202" w:rsidRDefault="00CC7202">
            <w:pPr>
              <w:autoSpaceDE w:val="0"/>
              <w:autoSpaceDN w:val="0"/>
              <w:spacing w:before="7" w:after="0" w:line="360" w:lineRule="exact"/>
              <w:jc w:val="both"/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</w:pPr>
            <w:r>
              <w:rPr>
                <w:rFonts w:ascii="Tms Rmn" w:eastAsia="Times New Roman" w:hAnsi="Tms Rmn" w:cs="Times New Roman"/>
                <w:sz w:val="24"/>
                <w:szCs w:val="20"/>
                <w:lang w:eastAsia="ru-RU"/>
              </w:rPr>
              <w:t>Выходные дни</w:t>
            </w:r>
          </w:p>
        </w:tc>
      </w:tr>
    </w:tbl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Правовые основы предоставления муниципальной услуги: 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Гражданский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кодекс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Градостроительный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кодекс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25 октября 2001 года N 137-ФЗ "О введении в действие Земельного кодекса Российской Федерации";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21 декабря 2001 года N 178-ФЗ "О приватизации государственного и муниципального имущества";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18 июня 2001 года N 78-ФЗ "О землеустройстве";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24 июля 2007 года N 221-ФЗ "О государственном кадастре недвижимости";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Федеральный закон от 22.12.2014 N 447-ФЗ "О внесении изменений в Федеральный закон "О государственном кадастре недвижимости" и отдельные законодательные акты Российской Федерации"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Федеральный закон от 18.06.2001 N 78-ФЗ "О землеустройстве"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80"/>
            <w:sz w:val="24"/>
            <w:szCs w:val="24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21 июля 1997 года N 122-ФЗ "О государственной регистрации прав на недвижимое имущество и сделок с ним";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нормативно-правовыми актами.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оказания муниципальной услуги заявитель - юридическое лицо самостоятельно предоставляет (направляет) следующие документы: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(приложение);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 на право представлять интересы юридического лица (при обращении уполномоченного представителя юридического лица с точным указанием полномочий);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 в качестве юридического лица;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назначении руководителя;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Устава;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праве на земельный участок;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паспорт, содержащий описание объекта (при наличии);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оригинал(ы) кадастрового паспорта земельного участка (при наличии);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расположения земельного участка.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099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Для оказания муниципальной услуги заявитель - физическое лицо самостоятельно предоставляет (направляет) следующие документы: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(приложение);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 расположения земельного участка;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доверенность, подтверждающая полномочия представителя физического лица (при подаче документов третьими лицами, с точным указанием полномочий);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праве на земельный участок;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паспорт, содержащий описание объекта (при наличии);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оригинал(ы) кадастровог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паспорта земельного участка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наличии);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документов, не предусмотренных настоящим пунктом, не допускается. 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подлежащих представлению в рамках межведомственного информационного взаимодействия: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Документ,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пункте 2.6.5.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Перечень услуг, которые являются необходимыми и обязательными для предоставления муниципальной услуги: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паспорт, содержащий описание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оригинал(ы) кадастрового паспорта земельного участка.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 Исчерпывающий перечень оснований для отказа в приеме документов, необходимых для предоста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муниципальной услуги,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 (согласно ст. 39. 16.Земельного кодекса):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2.7.1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Размер платы, взимаемой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заявителя при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и способы ее взимания.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Прием граждан ведется по очереди.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Максимальное время ожидания устанавливается: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очереди при подаче документов – 15 минут;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ожидании в очереди на получение результата предоставления муниципальной услуги – 30 минут.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запроса заявителя о предоставлении муниципальной услуги: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2.11.1. Регистрация запроса заявителя о предоставлении муниципальной услуги осуществляется в день обращения заявителя.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Помещения для предоставления муниципальной услуги должны размещаться не выше третьего этажа.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Помещения для предоставления муниципальной услуги должен быть оборудован информационными табличками (вывесками) с указанием: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номера кабинет;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времени перерыва на обед, технического перерыва.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2.12.3. Рабочее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рабочего места должен быть предусмотрен свободный вход и выход из помещения.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Места для заполнения запросов (заявлений) о предоставлении муниципальной услуги оборудуются стульями, столами и информационными стендами.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2.12.5. На информационном стенде размещается следующая информация: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заполнения заявлений о предоставлении муниципальной услуги;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предоставления муниципальной      услуги;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органа, представляющего муниципальную услугу;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 органа, предоставляющего муниципальную услугу;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официального Интернет-сайта;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телефонные номера и электронный адрес;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режиме работы.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Показатели доступности и качества муниципальных услуг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Информация о порядке предоставления муниципальной услуги является открытой, общедоступной.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Информация о порядке предоставления муниципальной услуги предоставляется: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 связи, электронного информирования и электронной техники;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информационно-телекоммуникационных сетях (в том числе сети Интернет), публикаций в средствах массовой информации.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C720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новая-тельба.рф</w:t>
      </w:r>
      <w:r w:rsidR="00D8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83953691142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Граждане имеют право в часы приема населения обратиться для получения информации о порядке и сроках оформления документов.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по электронной почте или через Интернет-сайт предоставляется в режиме вопросов-ответов каждому заявителю, задавшему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5-ти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за днем получения вопроса.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Консультирование получателей муниципальной услуги о порядке ее предоставления проводится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графиком работы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3 пункта 2.4. главы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Регламента).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Показателем качества муниципальной услуги является отсутствие жалоб по данной услуге.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Административные процедуры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Датой приема документов, необходимых для предоставления муниципальной услуги, 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дата их предоставления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поселения, подтверждаемая соответствующей записью в журналах регистрации.  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территории. В заявлении о заключении соглашения об установлении сервитута должны быть указаны цель и предполагаемый срок действия сервитута.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Указанное в 3.1.2.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 по выбору заявителя могут быть поданы в письменной форме или в форме электронных документов в порядке, установленном для подачи заявлений о предоставлении земельных участков.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Уполномоченный орган в срок не более чем тридцать дней со дня получения заявления, обязан выполнить одно из следующих действий: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направить заявителю уведомление о возможности заключения соглашения об установлении сервитута в предложенных заявителем границах;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3.1.4.2. направить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12" w:anchor="Par1319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ru-RU"/>
          </w:rPr>
          <w:t>пункте 31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 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земельного участка, находящегося в муниципальной собственности, на срок до трех лет. 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принять решение об отказе в установлении сервитута и направить это решение заявителю с указанием оснований такого отказа.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Уполномоченный орган принимает решение об отказе в установлении сервитута в следующих случаях: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3.1.5.1.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3.1.5.2.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3.1.5.3.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Лицо, которому направлено уведомление о возможности заключения соглашения об установлении сервитута или предложение о заключении соглашения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</w:t>
      </w:r>
      <w:hyperlink r:id="rId13" w:anchor="Par1315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ru-RU"/>
          </w:rPr>
          <w:t>пунктом 4 статьи 39.25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Кодекса.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получения.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 Соглашение об установлении сервитута в отношении земельного участка, находящегося в государственной или муниципальной собственности, должно содержать: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кадастровый номер земельного участка, в отношении которого предполагается установить сервитут;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</w:t>
      </w:r>
      <w:hyperlink r:id="rId14" w:anchor="Par1315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ru-RU"/>
          </w:rPr>
          <w:t>пунктом 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39. 25 Земельного кодекса;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сторонах соглашения;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цели и основания установления сервитута;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срок действия сервитута;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размер платы, определяемой в соответствии с </w:t>
      </w:r>
      <w:hyperlink r:id="rId15" w:anchor="Par1309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  <w:u w:val="none"/>
            <w:lang w:eastAsia="ru-RU"/>
          </w:rPr>
          <w:t>пунктом 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статьи39. 25. Земельного кодекса;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обязанность лица, в интересах которого установлен сервитут, вносить плату по соглашению;</w:t>
      </w:r>
    </w:p>
    <w:p w:rsidR="00CC7202" w:rsidRDefault="00CC7202" w:rsidP="00CC7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В случае формирования земельного участка и прохождения его кадастрового учета срок выполнения муниципальной услуги прерывается.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3.1.10. Документы, подготовленные в результате оказания муниципальной услуги, выдаются (направляются) заявителю или его уполномоченному представителю 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3.1.11. В целях обеспечения предоставления муниципальной услуги допускается направление документов (информации) в органы, учреждения и организации, участвующие в предоставлении муниципальной услуги, с использованием средств телефонной связи, электронного информирования, а также иным способом, позволяющим осуществлять передачу данных.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Срок хранения документов, подготовленных в результате оказания муниципальной услуги и не востребованных заявителем, не может превышать месячного срока с момента подготовки соответствующих документов и в случае истечения указанного срока подготовленные документы направляются заявителю.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 В процессе оказания муниципальной услуги специалист администрации обеспечивает сохранность документов, получаемых и подготавливаемых в процессе оказания муниципальной услуги, конфиденциальность содержащейся в таких документах информации.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CC7202" w:rsidRDefault="00CC7202" w:rsidP="00CC7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Текущий контроль за исполнением Административного регламента при предоставлении муниципальной услуги осуществляется главой администрации </w:t>
      </w:r>
      <w:r w:rsidR="00D84C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Новотельбин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ского сельского поселения.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Перечень должностных лиц, осуществляющих контроль при обеспечении предоставления муниципальной услуги, предоставлении муниципальной услуги, а также порядок</w:t>
      </w:r>
      <w:r w:rsidR="00D84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такого контроля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нормативными правовыми актами, внутренними регламентами, соответствующими локальными актами управления.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выявления в результате осуществления контроля за оказанием муниципальной услуги нарушений прав заявителя привлечение виновных лиц осуществляется в соответствии с действующим законодательством.</w:t>
      </w:r>
    </w:p>
    <w:p w:rsidR="00CC7202" w:rsidRDefault="00CC7202" w:rsidP="00CC7202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</w:t>
      </w:r>
      <w:r w:rsidR="00D8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Й) ПОРЯДОК ОБЖАЛОВАНИЯ РЕШЕНИЙ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ДЕЙСТВИЙ (БЕЗДЕЙСТВИЯ), </w:t>
      </w:r>
    </w:p>
    <w:p w:rsidR="00CC7202" w:rsidRDefault="00CC7202" w:rsidP="00CC7202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ОСУЩЕСТВЛЯЕМЫХ (ПРИНЯТЫХ) В ХОДЕ </w:t>
      </w:r>
    </w:p>
    <w:p w:rsidR="00CC7202" w:rsidRDefault="00CC7202" w:rsidP="00CC7202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 АДМИНИСТРАТИВНОГО РЕГЛАМЕНТА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случае если заявитель не согласен с результатом оказания муниципальной услуги, он вправе обжаловать решение и действие (бездействие) исполнителей, осуществляемые (принятые) в ходе исполнения административного регламента в судебном (внесудебном) порядке.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Порядок обжалования решений и действий (бездействия), осуществляемых (принятых) в ходе исполнения муниципальной услуги: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Заинтересованные лица могут обжаловать решение и действие (бездействие):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администрации, оказывающих муниципальную услугу, - главе сельского поселения.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В письменной жалобе указываются: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соответствующего должностного лица, либо должность соответствующего лица;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юридического лица (в случае обращения от имени юридического лица);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суть жалобы;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подпись заявителя и дата.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жалоба должна быть рассмотрена в течение 30 дней со дня ее регистрации.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Не рассматриваются письменные жалобы, в которых: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указана фамилия заявителя и почтовый адрес, по которому должен быть направлен ответ;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не поддается прочтению;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Обращения заинтересованных лиц, содержащие обжалование решений и действий конкретных должностных лиц, не могут направляться этим должностным лицам для рассмотрения и ответа.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 Если в результате рассмотрения жалоба признана обоснованной,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услуги, повлекшее за собой жалобу заинтересованного лица.</w:t>
      </w:r>
    </w:p>
    <w:p w:rsidR="00CC7202" w:rsidRDefault="00CC7202" w:rsidP="00CC7202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административный регламент является обязательным для исполнения специалистами администрации при предоставлении муниципальной услуги.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 вопросам, которые не урегулированы настоящим административным регламентом, в целях их урегулирования могут приниматься муниципальные правовые акты, локальные акты. Данные муниципальные правовые акты, локальные акты не могут противоречить положениям настоящего административного регламента.</w:t>
      </w:r>
    </w:p>
    <w:p w:rsidR="00CC7202" w:rsidRDefault="00CC7202" w:rsidP="00CC7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7B" w:rsidRDefault="00D84C7B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7B" w:rsidRDefault="00D84C7B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7B" w:rsidRDefault="00D84C7B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7B" w:rsidRDefault="00D84C7B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7B" w:rsidRDefault="00D84C7B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7B" w:rsidRDefault="00D84C7B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7B" w:rsidRDefault="00D84C7B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7B" w:rsidRDefault="00D84C7B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7B" w:rsidRDefault="00D84C7B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7B" w:rsidRDefault="00D84C7B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C7B" w:rsidRDefault="00D84C7B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</w:p>
    <w:p w:rsidR="00CC7202" w:rsidRDefault="00CC7202" w:rsidP="00CC72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CC7202" w:rsidRDefault="00CC7202" w:rsidP="00CC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D84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Новотельбин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CC7202" w:rsidRDefault="00D84C7B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C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        </w:t>
      </w:r>
    </w:p>
    <w:p w:rsidR="00CC7202" w:rsidRDefault="00D84C7B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Толстихиной Н.М.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фактического проживания:                   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C7202" w:rsidRDefault="00CC7202" w:rsidP="00CC7202">
      <w:pPr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C7202" w:rsidRDefault="00CC7202" w:rsidP="00CC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заявление</w:t>
      </w:r>
    </w:p>
    <w:p w:rsidR="00CC7202" w:rsidRDefault="00CC7202" w:rsidP="00CC7202">
      <w:pPr>
        <w:spacing w:after="0" w:line="360" w:lineRule="auto"/>
        <w:ind w:right="-15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в ________________________ земельный участок площадью ___ кв. м с кадастровым номером ________________ : ___  находящийся по адресу: _______________________________________________________________________________ _______________ для ___________________________________________________________ .</w:t>
      </w:r>
    </w:p>
    <w:p w:rsidR="00CC7202" w:rsidRDefault="00CC7202" w:rsidP="00CC7202">
      <w:pPr>
        <w:spacing w:after="0" w:line="360" w:lineRule="auto"/>
        <w:ind w:right="-15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CC7202" w:rsidRDefault="00CC7202" w:rsidP="00CC720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заявителя;</w:t>
      </w:r>
    </w:p>
    <w:p w:rsidR="00CC7202" w:rsidRDefault="00CC7202" w:rsidP="00CC720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доверенность на право представлять интересы юридического (физического) лица (при обращении уполномоченного представителя юридического лица с точным указанием полномочий) на ___ л.;</w:t>
      </w:r>
    </w:p>
    <w:p w:rsidR="00CC7202" w:rsidRDefault="00CC7202" w:rsidP="00CC720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постановке на учет в налоговом органе в качестве юридического лица (предпринимателя) на ___ л;</w:t>
      </w:r>
    </w:p>
    <w:p w:rsidR="00CC7202" w:rsidRDefault="00CC7202" w:rsidP="00CC720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 назначении руководителя на ___ л;</w:t>
      </w:r>
    </w:p>
    <w:p w:rsidR="00CC7202" w:rsidRDefault="00D84C7B" w:rsidP="00CC720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Устава на ___ л; </w:t>
      </w:r>
    </w:p>
    <w:p w:rsidR="00CC7202" w:rsidRDefault="00CC7202" w:rsidP="00CC720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праве на земельный участок на ___ л;</w:t>
      </w:r>
    </w:p>
    <w:p w:rsidR="00CC7202" w:rsidRDefault="00CC7202" w:rsidP="00CC720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паспорт, содержащий описание объекта (при наличии) на ___ л;</w:t>
      </w:r>
    </w:p>
    <w:p w:rsidR="00CC7202" w:rsidRDefault="00CC7202" w:rsidP="00CC720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оригинал(ы) кадастрового паспорта земельного участка на ___ л;</w:t>
      </w:r>
    </w:p>
    <w:p w:rsidR="00CC7202" w:rsidRDefault="00CC7202" w:rsidP="00CC720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о предоставлении земельного участка на 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.</w:t>
      </w:r>
      <w:proofErr w:type="gramEnd"/>
    </w:p>
    <w:p w:rsidR="00CC7202" w:rsidRDefault="00CC7202" w:rsidP="00CC7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02" w:rsidRDefault="00CC7202" w:rsidP="00CC72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201__г. ________________</w:t>
      </w:r>
    </w:p>
    <w:p w:rsidR="00CC7202" w:rsidRDefault="00CC7202" w:rsidP="00CC7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(подпись)</w:t>
      </w: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от 27.07.06г. «О персональных данных» № 152-ФЗ, подтверждаю свое согласие на обработку, моих персональных данных, включающих: фамилию, имя, отчество, пол, дату рождения, адрес проживания, контактный телефон, в целях оформления правовых документов на землю, своевременного и правильного начисления платежей.</w:t>
      </w: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Управление имущественных и земельных отношений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действующими нормативными актами.</w:t>
      </w:r>
    </w:p>
    <w:p w:rsidR="00CC7202" w:rsidRDefault="00CC7202" w:rsidP="00CC72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бессрочно.</w:t>
      </w:r>
    </w:p>
    <w:p w:rsidR="008F680E" w:rsidRDefault="00CC7202" w:rsidP="00CC7202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подпись субъекта персональных данных___________</w:t>
      </w:r>
    </w:p>
    <w:sectPr w:rsidR="008F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02"/>
    <w:rsid w:val="004F74DF"/>
    <w:rsid w:val="007D2A93"/>
    <w:rsid w:val="00CC7202"/>
    <w:rsid w:val="00D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A74AB-9545-4D0F-9064-D37D3DED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141;fld=134" TargetMode="External"/><Relationship Id="rId13" Type="http://schemas.openxmlformats.org/officeDocument/2006/relationships/hyperlink" Target="file:///C:\Users\Lena\Downloads\postanovlenie-127&#1089;&#1077;&#1088;&#1074;&#1080;&#1090;&#1091;&#1090;%20&#1079;&#1091;%20&#1084;&#1091;&#1085;%20&#1089;&#1086;&#1073;&#1089;&#1090;&#107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1919;fld=134" TargetMode="External"/><Relationship Id="rId12" Type="http://schemas.openxmlformats.org/officeDocument/2006/relationships/hyperlink" Target="file:///C:\Users\Lena\Downloads\postanovlenie-127&#1089;&#1077;&#1088;&#1074;&#1080;&#1090;&#1091;&#1090;%20&#1079;&#1091;%20&#1084;&#1091;&#1085;%20&#1089;&#1086;&#1073;&#1089;&#1090;&#1074;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9;fld=134" TargetMode="External"/><Relationship Id="rId11" Type="http://schemas.openxmlformats.org/officeDocument/2006/relationships/hyperlink" Target="consultantplus://offline/main?base=LAW;n=111921;fld=134" TargetMode="External"/><Relationship Id="rId5" Type="http://schemas.openxmlformats.org/officeDocument/2006/relationships/hyperlink" Target="consultantplus://offline/main?base=LAW;n=112770;fld=134" TargetMode="External"/><Relationship Id="rId15" Type="http://schemas.openxmlformats.org/officeDocument/2006/relationships/hyperlink" Target="file:///C:\Users\Lena\Downloads\postanovlenie-127&#1089;&#1077;&#1088;&#1074;&#1080;&#1090;&#1091;&#1090;%20&#1079;&#1091;%20&#1084;&#1091;&#1085;%20&#1089;&#1086;&#1073;&#1089;&#1090;&#1074;.docx" TargetMode="External"/><Relationship Id="rId10" Type="http://schemas.openxmlformats.org/officeDocument/2006/relationships/hyperlink" Target="consultantplus://offline/main?base=LAW;n=95309;fld=134" TargetMode="External"/><Relationship Id="rId4" Type="http://schemas.openxmlformats.org/officeDocument/2006/relationships/hyperlink" Target="mailto:adm-lermontov@yandex.ru" TargetMode="External"/><Relationship Id="rId9" Type="http://schemas.openxmlformats.org/officeDocument/2006/relationships/hyperlink" Target="consultantplus://offline/main?base=LAW;n=78820;fld=134" TargetMode="External"/><Relationship Id="rId14" Type="http://schemas.openxmlformats.org/officeDocument/2006/relationships/hyperlink" Target="file:///C:\Users\Lena\Downloads\postanovlenie-127&#1089;&#1077;&#1088;&#1074;&#1080;&#1090;&#1091;&#1090;%20&#1079;&#1091;%20&#1084;&#1091;&#1085;%20&#1089;&#1086;&#1073;&#1089;&#1090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2016-12-30T03:07:00Z</dcterms:created>
  <dcterms:modified xsi:type="dcterms:W3CDTF">2016-12-30T03:22:00Z</dcterms:modified>
</cp:coreProperties>
</file>