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9571"/>
      </w:tblGrid>
      <w:tr w:rsidR="00057F57" w:rsidRPr="00B66C0C" w:rsidTr="001D4F69">
        <w:tc>
          <w:tcPr>
            <w:tcW w:w="5000" w:type="pct"/>
            <w:shd w:val="clear" w:color="auto" w:fill="auto"/>
            <w:hideMark/>
          </w:tcPr>
          <w:p w:rsidR="00057F57" w:rsidRPr="00B66C0C" w:rsidRDefault="00057F57" w:rsidP="001D4F69">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РОССИЙСКАЯ ФЕДЕРАЦИЯ</w:t>
            </w:r>
          </w:p>
        </w:tc>
      </w:tr>
      <w:tr w:rsidR="00057F57" w:rsidRPr="00B66C0C" w:rsidTr="001D4F69">
        <w:tc>
          <w:tcPr>
            <w:tcW w:w="5000" w:type="pct"/>
            <w:shd w:val="clear" w:color="auto" w:fill="auto"/>
          </w:tcPr>
          <w:p w:rsidR="00057F57" w:rsidRPr="00B66C0C" w:rsidRDefault="00057F57" w:rsidP="001D4F69">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ИРКУТСКАЯ ОБЛАСТЬ</w:t>
            </w:r>
          </w:p>
        </w:tc>
      </w:tr>
      <w:tr w:rsidR="00057F57" w:rsidRPr="00B66C0C" w:rsidTr="001D4F69">
        <w:tc>
          <w:tcPr>
            <w:tcW w:w="5000" w:type="pct"/>
            <w:shd w:val="clear" w:color="auto" w:fill="auto"/>
          </w:tcPr>
          <w:p w:rsidR="00057F57" w:rsidRPr="00B66C0C" w:rsidRDefault="00057F57" w:rsidP="001D4F69">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КУЙТУНСКИЙ РАЙОН</w:t>
            </w:r>
          </w:p>
        </w:tc>
      </w:tr>
      <w:tr w:rsidR="00057F57" w:rsidRPr="00B66C0C" w:rsidTr="001D4F69">
        <w:tc>
          <w:tcPr>
            <w:tcW w:w="5000" w:type="pct"/>
            <w:shd w:val="clear" w:color="auto" w:fill="auto"/>
          </w:tcPr>
          <w:p w:rsidR="00057F57" w:rsidRPr="00B66C0C" w:rsidRDefault="00057F57" w:rsidP="001D4F69">
            <w:pPr>
              <w:spacing w:after="0" w:line="240" w:lineRule="auto"/>
              <w:jc w:val="center"/>
              <w:rPr>
                <w:rFonts w:ascii="Times New Roman" w:eastAsia="Calibri" w:hAnsi="Times New Roman" w:cs="Courier New"/>
                <w:b/>
                <w:color w:val="000000"/>
                <w:sz w:val="24"/>
                <w:szCs w:val="24"/>
                <w:lang w:eastAsia="ru-RU"/>
              </w:rPr>
            </w:pPr>
          </w:p>
        </w:tc>
      </w:tr>
      <w:tr w:rsidR="00057F57" w:rsidRPr="00B66C0C" w:rsidTr="001D4F69">
        <w:tc>
          <w:tcPr>
            <w:tcW w:w="5000" w:type="pct"/>
            <w:shd w:val="clear" w:color="auto" w:fill="auto"/>
          </w:tcPr>
          <w:p w:rsidR="00057F57" w:rsidRPr="00B66C0C" w:rsidRDefault="00057F57" w:rsidP="001D4F69">
            <w:pPr>
              <w:spacing w:after="0" w:line="240" w:lineRule="auto"/>
              <w:jc w:val="center"/>
              <w:rPr>
                <w:rFonts w:ascii="Times New Roman" w:eastAsia="Calibri" w:hAnsi="Times New Roman" w:cs="Courier New"/>
                <w:b/>
                <w:color w:val="000000"/>
                <w:sz w:val="24"/>
                <w:szCs w:val="24"/>
                <w:lang w:eastAsia="ru-RU"/>
              </w:rPr>
            </w:pPr>
            <w:r w:rsidRPr="00B66C0C">
              <w:rPr>
                <w:rFonts w:ascii="Times New Roman" w:eastAsia="Calibri" w:hAnsi="Times New Roman" w:cs="Courier New"/>
                <w:b/>
                <w:color w:val="000000"/>
                <w:sz w:val="24"/>
                <w:szCs w:val="24"/>
                <w:lang w:eastAsia="ru-RU"/>
              </w:rPr>
              <w:t>АДМИНИСТРАЦИЯ НОВОТЕЛЬБИНСКОГО МУНИЦИПАЛЬНОГО ОБРАЗОВАНИЯ</w:t>
            </w:r>
          </w:p>
        </w:tc>
      </w:tr>
      <w:tr w:rsidR="00057F57" w:rsidRPr="00B66C0C" w:rsidTr="001D4F69">
        <w:tc>
          <w:tcPr>
            <w:tcW w:w="5000" w:type="pct"/>
            <w:shd w:val="clear" w:color="auto" w:fill="auto"/>
          </w:tcPr>
          <w:p w:rsidR="00057F57" w:rsidRPr="00B66C0C" w:rsidRDefault="00057F57" w:rsidP="001D4F69">
            <w:pPr>
              <w:spacing w:after="0" w:line="240" w:lineRule="auto"/>
              <w:jc w:val="center"/>
              <w:rPr>
                <w:rFonts w:ascii="Times New Roman" w:eastAsia="Calibri" w:hAnsi="Times New Roman" w:cs="Courier New"/>
                <w:b/>
                <w:sz w:val="24"/>
                <w:szCs w:val="24"/>
                <w:lang w:eastAsia="ru-RU"/>
              </w:rPr>
            </w:pPr>
          </w:p>
        </w:tc>
      </w:tr>
      <w:tr w:rsidR="00057F57" w:rsidRPr="00B66C0C" w:rsidTr="001D4F69">
        <w:tc>
          <w:tcPr>
            <w:tcW w:w="5000" w:type="pct"/>
            <w:shd w:val="clear" w:color="auto" w:fill="auto"/>
          </w:tcPr>
          <w:p w:rsidR="00057F57" w:rsidRPr="00B66C0C" w:rsidRDefault="00057F57" w:rsidP="001D4F69">
            <w:pPr>
              <w:spacing w:after="0" w:line="240" w:lineRule="auto"/>
              <w:jc w:val="center"/>
              <w:rPr>
                <w:rFonts w:ascii="Times New Roman" w:eastAsia="Calibri" w:hAnsi="Times New Roman" w:cs="Courier New"/>
                <w:b/>
                <w:sz w:val="24"/>
                <w:szCs w:val="24"/>
                <w:lang w:eastAsia="ru-RU"/>
              </w:rPr>
            </w:pPr>
            <w:r w:rsidRPr="00B66C0C">
              <w:rPr>
                <w:rFonts w:ascii="Times New Roman" w:eastAsia="Calibri" w:hAnsi="Times New Roman" w:cs="Courier New"/>
                <w:b/>
                <w:sz w:val="24"/>
                <w:szCs w:val="24"/>
                <w:lang w:eastAsia="ru-RU"/>
              </w:rPr>
              <w:t>ПОСТАНОВЛЕНИЕ</w:t>
            </w:r>
          </w:p>
          <w:p w:rsidR="00057F57" w:rsidRPr="00B66C0C" w:rsidRDefault="00057F57" w:rsidP="001D4F69">
            <w:pPr>
              <w:spacing w:after="0" w:line="240" w:lineRule="auto"/>
              <w:jc w:val="center"/>
              <w:rPr>
                <w:rFonts w:ascii="Times New Roman" w:eastAsia="Calibri" w:hAnsi="Times New Roman" w:cs="Courier New"/>
                <w:b/>
                <w:sz w:val="24"/>
                <w:szCs w:val="24"/>
                <w:lang w:eastAsia="ru-RU"/>
              </w:rPr>
            </w:pPr>
          </w:p>
          <w:p w:rsidR="00057F57" w:rsidRPr="00B66C0C" w:rsidRDefault="00057F57" w:rsidP="001D4F69">
            <w:pPr>
              <w:spacing w:after="0" w:line="240" w:lineRule="auto"/>
              <w:rPr>
                <w:rFonts w:ascii="Times New Roman" w:eastAsia="Calibri" w:hAnsi="Times New Roman" w:cs="Courier New"/>
                <w:b/>
                <w:sz w:val="24"/>
                <w:szCs w:val="24"/>
                <w:lang w:eastAsia="ru-RU"/>
              </w:rPr>
            </w:pPr>
            <w:r w:rsidRPr="00B66C0C">
              <w:rPr>
                <w:rFonts w:ascii="Times New Roman" w:eastAsia="Calibri" w:hAnsi="Times New Roman" w:cs="Courier New"/>
                <w:b/>
                <w:sz w:val="24"/>
                <w:szCs w:val="24"/>
                <w:lang w:eastAsia="ru-RU"/>
              </w:rPr>
              <w:t xml:space="preserve">«05» октября 2016 г.                              п. </w:t>
            </w:r>
            <w:proofErr w:type="gramStart"/>
            <w:r w:rsidRPr="00B66C0C">
              <w:rPr>
                <w:rFonts w:ascii="Times New Roman" w:eastAsia="Calibri" w:hAnsi="Times New Roman" w:cs="Courier New"/>
                <w:b/>
                <w:sz w:val="24"/>
                <w:szCs w:val="24"/>
                <w:lang w:eastAsia="ru-RU"/>
              </w:rPr>
              <w:t>Новая</w:t>
            </w:r>
            <w:proofErr w:type="gramEnd"/>
            <w:r w:rsidRPr="00B66C0C">
              <w:rPr>
                <w:rFonts w:ascii="Times New Roman" w:eastAsia="Calibri" w:hAnsi="Times New Roman" w:cs="Courier New"/>
                <w:b/>
                <w:sz w:val="24"/>
                <w:szCs w:val="24"/>
                <w:lang w:eastAsia="ru-RU"/>
              </w:rPr>
              <w:t xml:space="preserve"> Тельба                     №  7</w:t>
            </w:r>
            <w:r>
              <w:rPr>
                <w:rFonts w:ascii="Times New Roman" w:eastAsia="Calibri" w:hAnsi="Times New Roman" w:cs="Courier New"/>
                <w:b/>
                <w:sz w:val="24"/>
                <w:szCs w:val="24"/>
                <w:lang w:eastAsia="ru-RU"/>
              </w:rPr>
              <w:t>9</w:t>
            </w:r>
          </w:p>
          <w:p w:rsidR="00057F57" w:rsidRPr="00B66C0C" w:rsidRDefault="00057F57" w:rsidP="001D4F69">
            <w:pPr>
              <w:spacing w:after="0" w:line="240" w:lineRule="auto"/>
              <w:rPr>
                <w:rFonts w:ascii="Times New Roman" w:eastAsia="Calibri" w:hAnsi="Times New Roman" w:cs="Courier New"/>
                <w:b/>
                <w:sz w:val="24"/>
                <w:szCs w:val="24"/>
                <w:lang w:eastAsia="ru-RU"/>
              </w:rPr>
            </w:pPr>
          </w:p>
          <w:p w:rsidR="00057F57" w:rsidRPr="00B66C0C" w:rsidRDefault="00057F57" w:rsidP="001D4F69">
            <w:pPr>
              <w:spacing w:after="0" w:line="240" w:lineRule="auto"/>
              <w:jc w:val="center"/>
              <w:rPr>
                <w:rFonts w:ascii="Times New Roman" w:eastAsia="Calibri" w:hAnsi="Times New Roman" w:cs="Courier New"/>
                <w:b/>
                <w:sz w:val="24"/>
                <w:szCs w:val="24"/>
                <w:lang w:eastAsia="ru-RU"/>
              </w:rPr>
            </w:pPr>
          </w:p>
        </w:tc>
      </w:tr>
    </w:tbl>
    <w:p w:rsidR="00057F57" w:rsidRPr="009205B3" w:rsidRDefault="00057F57" w:rsidP="00057F57">
      <w:pPr>
        <w:spacing w:after="0" w:line="240" w:lineRule="auto"/>
        <w:rPr>
          <w:rFonts w:ascii="Times New Roman" w:eastAsia="Calibri" w:hAnsi="Times New Roman" w:cs="Times New Roman"/>
          <w:sz w:val="24"/>
          <w:szCs w:val="24"/>
        </w:rPr>
      </w:pPr>
      <w:r w:rsidRPr="009205B3">
        <w:rPr>
          <w:rFonts w:ascii="Times New Roman" w:eastAsia="Calibri" w:hAnsi="Times New Roman" w:cs="Times New Roman"/>
          <w:sz w:val="24"/>
          <w:szCs w:val="24"/>
        </w:rPr>
        <w:t>Об утверждении инструкции по ведению журналов, содержащих</w:t>
      </w:r>
    </w:p>
    <w:p w:rsidR="00057F57" w:rsidRPr="009205B3" w:rsidRDefault="00057F57" w:rsidP="00057F57">
      <w:pPr>
        <w:spacing w:after="0" w:line="240" w:lineRule="auto"/>
        <w:rPr>
          <w:rFonts w:ascii="Times New Roman" w:eastAsia="Calibri" w:hAnsi="Times New Roman" w:cs="Times New Roman"/>
          <w:sz w:val="24"/>
          <w:szCs w:val="24"/>
        </w:rPr>
      </w:pPr>
      <w:r w:rsidRPr="009205B3">
        <w:rPr>
          <w:rFonts w:ascii="Times New Roman" w:eastAsia="Calibri" w:hAnsi="Times New Roman" w:cs="Times New Roman"/>
          <w:sz w:val="24"/>
          <w:szCs w:val="24"/>
        </w:rPr>
        <w:t xml:space="preserve">персональные данные  </w:t>
      </w:r>
    </w:p>
    <w:p w:rsidR="00057F57" w:rsidRPr="009205B3" w:rsidRDefault="00057F57" w:rsidP="00057F57">
      <w:pPr>
        <w:rPr>
          <w:rFonts w:ascii="Times New Roman" w:eastAsia="Times New Roman" w:hAnsi="Times New Roman" w:cs="Times New Roman"/>
          <w:sz w:val="24"/>
          <w:szCs w:val="24"/>
          <w:lang w:eastAsia="ru-RU"/>
        </w:rPr>
      </w:pPr>
    </w:p>
    <w:p w:rsidR="00057F57" w:rsidRPr="009205B3" w:rsidRDefault="00057F57" w:rsidP="00057F57">
      <w:pPr>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 xml:space="preserve">   </w:t>
      </w:r>
      <w:r w:rsidRPr="009205B3">
        <w:rPr>
          <w:rFonts w:ascii="Times New Roman" w:eastAsia="Times New Roman" w:hAnsi="Times New Roman" w:cs="Times New Roman"/>
          <w:sz w:val="24"/>
          <w:szCs w:val="24"/>
          <w:lang w:eastAsia="ru-RU"/>
        </w:rPr>
        <w:tab/>
        <w:t xml:space="preserve">В соответствии с Постановлением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15.09.2008 года № 687,  руководствуясь  ст.ст. 22, 46 Устава  </w:t>
      </w:r>
      <w:r>
        <w:rPr>
          <w:rFonts w:ascii="Times New Roman" w:eastAsia="Times New Roman" w:hAnsi="Times New Roman" w:cs="Times New Roman"/>
          <w:sz w:val="24"/>
          <w:szCs w:val="24"/>
          <w:lang w:eastAsia="ru-RU"/>
        </w:rPr>
        <w:t>Новотельбин</w:t>
      </w:r>
      <w:r w:rsidRPr="009205B3">
        <w:rPr>
          <w:rFonts w:ascii="Times New Roman" w:eastAsia="Times New Roman" w:hAnsi="Times New Roman" w:cs="Times New Roman"/>
          <w:sz w:val="24"/>
          <w:szCs w:val="24"/>
          <w:lang w:eastAsia="ru-RU"/>
        </w:rPr>
        <w:t xml:space="preserve">ского муниципального образования  </w:t>
      </w:r>
    </w:p>
    <w:p w:rsidR="00057F57" w:rsidRPr="009205B3" w:rsidRDefault="00057F57" w:rsidP="00057F57">
      <w:pPr>
        <w:rPr>
          <w:rFonts w:ascii="Times New Roman" w:eastAsia="Times New Roman" w:hAnsi="Times New Roman" w:cs="Times New Roman"/>
          <w:sz w:val="24"/>
          <w:szCs w:val="24"/>
          <w:lang w:eastAsia="ru-RU"/>
        </w:rPr>
      </w:pPr>
    </w:p>
    <w:p w:rsidR="00057F57" w:rsidRPr="009205B3" w:rsidRDefault="00057F57" w:rsidP="00057F57">
      <w:pPr>
        <w:jc w:val="center"/>
        <w:rPr>
          <w:rFonts w:ascii="Times New Roman" w:eastAsia="Times New Roman" w:hAnsi="Times New Roman" w:cs="Times New Roman"/>
          <w:b/>
          <w:sz w:val="24"/>
          <w:szCs w:val="24"/>
          <w:lang w:eastAsia="ru-RU"/>
        </w:rPr>
      </w:pPr>
      <w:r w:rsidRPr="009205B3">
        <w:rPr>
          <w:rFonts w:ascii="Times New Roman" w:eastAsia="Times New Roman" w:hAnsi="Times New Roman" w:cs="Times New Roman"/>
          <w:b/>
          <w:sz w:val="24"/>
          <w:szCs w:val="24"/>
          <w:lang w:eastAsia="ru-RU"/>
        </w:rPr>
        <w:t>ПОСТАНОВЛЯЮ:</w:t>
      </w:r>
    </w:p>
    <w:p w:rsidR="00057F57" w:rsidRPr="009205B3" w:rsidRDefault="00057F57" w:rsidP="00057F57">
      <w:pPr>
        <w:ind w:firstLine="708"/>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1.   Утвердить инструкцию по ведению журналов, содержащих</w:t>
      </w:r>
    </w:p>
    <w:p w:rsidR="00057F57" w:rsidRPr="009205B3" w:rsidRDefault="00057F57" w:rsidP="00057F57">
      <w:pPr>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персональные данные (прилагается).</w:t>
      </w:r>
    </w:p>
    <w:p w:rsidR="00057F57" w:rsidRPr="009205B3" w:rsidRDefault="00057F57" w:rsidP="00057F57">
      <w:pPr>
        <w:ind w:firstLine="708"/>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 xml:space="preserve">2.   </w:t>
      </w:r>
      <w:proofErr w:type="gramStart"/>
      <w:r w:rsidRPr="009205B3">
        <w:rPr>
          <w:rFonts w:ascii="Times New Roman" w:eastAsia="Times New Roman" w:hAnsi="Times New Roman" w:cs="Times New Roman"/>
          <w:sz w:val="24"/>
          <w:szCs w:val="24"/>
          <w:lang w:eastAsia="ru-RU"/>
        </w:rPr>
        <w:t>Контроль за</w:t>
      </w:r>
      <w:proofErr w:type="gramEnd"/>
      <w:r w:rsidRPr="009205B3">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57F57" w:rsidRPr="009205B3" w:rsidRDefault="00057F57" w:rsidP="00057F57">
      <w:pPr>
        <w:rPr>
          <w:rFonts w:ascii="Times New Roman" w:eastAsia="Times New Roman" w:hAnsi="Times New Roman" w:cs="Times New Roman"/>
          <w:sz w:val="24"/>
          <w:szCs w:val="24"/>
          <w:lang w:eastAsia="ru-RU"/>
        </w:rPr>
      </w:pPr>
    </w:p>
    <w:p w:rsidR="00057F57" w:rsidRPr="009205B3" w:rsidRDefault="00057F57" w:rsidP="00057F57">
      <w:pPr>
        <w:tabs>
          <w:tab w:val="left" w:pos="7410"/>
        </w:tabs>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Новотельби</w:t>
      </w:r>
      <w:r w:rsidRPr="009205B3">
        <w:rPr>
          <w:rFonts w:ascii="Times New Roman" w:eastAsia="Times New Roman" w:hAnsi="Times New Roman" w:cs="Times New Roman"/>
          <w:sz w:val="24"/>
          <w:szCs w:val="24"/>
          <w:lang w:eastAsia="ru-RU"/>
        </w:rPr>
        <w:t>нского</w:t>
      </w:r>
      <w:r w:rsidRPr="009205B3">
        <w:rPr>
          <w:rFonts w:ascii="Times New Roman" w:eastAsia="Times New Roman" w:hAnsi="Times New Roman" w:cs="Times New Roman"/>
          <w:sz w:val="24"/>
          <w:szCs w:val="24"/>
          <w:lang w:eastAsia="ru-RU"/>
        </w:rPr>
        <w:tab/>
      </w:r>
    </w:p>
    <w:p w:rsidR="00057F57" w:rsidRPr="009205B3" w:rsidRDefault="00057F57" w:rsidP="00057F57">
      <w:pPr>
        <w:tabs>
          <w:tab w:val="left" w:pos="7410"/>
        </w:tabs>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Н.М. Толстихина</w:t>
      </w:r>
    </w:p>
    <w:p w:rsidR="00057F57" w:rsidRPr="009205B3" w:rsidRDefault="00057F57" w:rsidP="00057F57">
      <w:pPr>
        <w:rPr>
          <w:rFonts w:ascii="Times New Roman" w:eastAsia="Times New Roman" w:hAnsi="Times New Roman" w:cs="Times New Roman"/>
          <w:sz w:val="24"/>
          <w:szCs w:val="24"/>
          <w:lang w:eastAsia="ru-RU"/>
        </w:rPr>
      </w:pPr>
      <w:bookmarkStart w:id="0" w:name="_GoBack"/>
      <w:bookmarkEnd w:id="0"/>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9205B3" w:rsidRDefault="00057F57" w:rsidP="00057F57">
      <w:pPr>
        <w:rPr>
          <w:rFonts w:ascii="Times New Roman" w:eastAsia="Times New Roman" w:hAnsi="Times New Roman" w:cs="Times New Roman"/>
          <w:b/>
          <w:sz w:val="24"/>
          <w:szCs w:val="24"/>
          <w:lang w:eastAsia="ru-RU"/>
        </w:rPr>
      </w:pPr>
    </w:p>
    <w:p w:rsidR="00057F57" w:rsidRPr="00057F57" w:rsidRDefault="00057F57" w:rsidP="00057F57">
      <w:pPr>
        <w:pStyle w:val="a3"/>
        <w:jc w:val="right"/>
        <w:rPr>
          <w:rFonts w:ascii="Times New Roman" w:hAnsi="Times New Roman" w:cs="Times New Roman"/>
          <w:lang w:eastAsia="ru-RU"/>
        </w:rPr>
      </w:pPr>
      <w:r w:rsidRPr="00057F57">
        <w:rPr>
          <w:rFonts w:ascii="Times New Roman" w:hAnsi="Times New Roman" w:cs="Times New Roman"/>
          <w:lang w:eastAsia="ru-RU"/>
        </w:rPr>
        <w:t>Приложение №1</w:t>
      </w:r>
    </w:p>
    <w:p w:rsidR="00057F57" w:rsidRPr="00057F57" w:rsidRDefault="00057F57" w:rsidP="00057F57">
      <w:pPr>
        <w:pStyle w:val="a3"/>
        <w:jc w:val="right"/>
        <w:rPr>
          <w:rFonts w:ascii="Times New Roman" w:hAnsi="Times New Roman" w:cs="Times New Roman"/>
          <w:lang w:eastAsia="ru-RU"/>
        </w:rPr>
      </w:pPr>
      <w:r w:rsidRPr="00057F57">
        <w:rPr>
          <w:rFonts w:ascii="Times New Roman" w:hAnsi="Times New Roman" w:cs="Times New Roman"/>
          <w:lang w:eastAsia="ru-RU"/>
        </w:rPr>
        <w:t>к постановлению главы</w:t>
      </w:r>
    </w:p>
    <w:p w:rsidR="00057F57" w:rsidRPr="00057F57" w:rsidRDefault="00057F57" w:rsidP="00057F57">
      <w:pPr>
        <w:pStyle w:val="a3"/>
        <w:jc w:val="right"/>
        <w:rPr>
          <w:rFonts w:ascii="Times New Roman" w:hAnsi="Times New Roman" w:cs="Times New Roman"/>
          <w:lang w:eastAsia="ru-RU"/>
        </w:rPr>
      </w:pPr>
      <w:r w:rsidRPr="00057F57">
        <w:rPr>
          <w:rFonts w:ascii="Times New Roman" w:hAnsi="Times New Roman" w:cs="Times New Roman"/>
          <w:lang w:eastAsia="ru-RU"/>
        </w:rPr>
        <w:t>Новотельбинского МО</w:t>
      </w:r>
    </w:p>
    <w:p w:rsidR="00057F57" w:rsidRPr="00057F57" w:rsidRDefault="00057F57" w:rsidP="00057F57">
      <w:pPr>
        <w:pStyle w:val="a3"/>
        <w:jc w:val="right"/>
        <w:rPr>
          <w:rFonts w:ascii="Times New Roman" w:hAnsi="Times New Roman" w:cs="Times New Roman"/>
          <w:lang w:eastAsia="ru-RU"/>
        </w:rPr>
      </w:pPr>
    </w:p>
    <w:p w:rsidR="00057F57" w:rsidRPr="00057F57" w:rsidRDefault="00057F57" w:rsidP="00057F57">
      <w:pPr>
        <w:pStyle w:val="a3"/>
        <w:jc w:val="right"/>
        <w:rPr>
          <w:rFonts w:ascii="Times New Roman" w:hAnsi="Times New Roman" w:cs="Times New Roman"/>
          <w:lang w:eastAsia="ru-RU"/>
        </w:rPr>
      </w:pPr>
      <w:r w:rsidRPr="00057F57">
        <w:rPr>
          <w:rFonts w:ascii="Times New Roman" w:hAnsi="Times New Roman" w:cs="Times New Roman"/>
          <w:lang w:eastAsia="ru-RU"/>
        </w:rPr>
        <w:t xml:space="preserve">от </w:t>
      </w:r>
      <w:r w:rsidRPr="00057F57">
        <w:rPr>
          <w:rFonts w:ascii="Times New Roman" w:hAnsi="Times New Roman" w:cs="Times New Roman"/>
          <w:lang w:eastAsia="ru-RU"/>
        </w:rPr>
        <w:t>0</w:t>
      </w:r>
      <w:r w:rsidRPr="00057F57">
        <w:rPr>
          <w:rFonts w:ascii="Times New Roman" w:hAnsi="Times New Roman" w:cs="Times New Roman"/>
          <w:lang w:eastAsia="ru-RU"/>
        </w:rPr>
        <w:t>5.</w:t>
      </w:r>
      <w:r w:rsidRPr="00057F57">
        <w:rPr>
          <w:rFonts w:ascii="Times New Roman" w:hAnsi="Times New Roman" w:cs="Times New Roman"/>
          <w:lang w:eastAsia="ru-RU"/>
        </w:rPr>
        <w:t>10</w:t>
      </w:r>
      <w:r w:rsidRPr="00057F57">
        <w:rPr>
          <w:rFonts w:ascii="Times New Roman" w:hAnsi="Times New Roman" w:cs="Times New Roman"/>
          <w:lang w:eastAsia="ru-RU"/>
        </w:rPr>
        <w:t>.2016г.</w:t>
      </w:r>
      <w:r w:rsidRPr="00057F57">
        <w:rPr>
          <w:rFonts w:ascii="Times New Roman" w:hAnsi="Times New Roman" w:cs="Times New Roman"/>
          <w:lang w:eastAsia="ru-RU"/>
        </w:rPr>
        <w:t xml:space="preserve"> </w:t>
      </w:r>
      <w:r w:rsidRPr="00057F57">
        <w:rPr>
          <w:rFonts w:ascii="Times New Roman" w:hAnsi="Times New Roman" w:cs="Times New Roman"/>
          <w:lang w:eastAsia="ru-RU"/>
        </w:rPr>
        <w:t xml:space="preserve">№ </w:t>
      </w:r>
      <w:r w:rsidRPr="00057F57">
        <w:rPr>
          <w:rFonts w:ascii="Times New Roman" w:hAnsi="Times New Roman" w:cs="Times New Roman"/>
          <w:lang w:eastAsia="ru-RU"/>
        </w:rPr>
        <w:t>79</w:t>
      </w:r>
    </w:p>
    <w:p w:rsidR="00057F57" w:rsidRPr="009205B3" w:rsidRDefault="00057F57" w:rsidP="00057F57">
      <w:pPr>
        <w:spacing w:after="0" w:line="240" w:lineRule="auto"/>
        <w:jc w:val="center"/>
        <w:rPr>
          <w:rFonts w:ascii="Times New Roman" w:eastAsia="Calibri" w:hAnsi="Times New Roman" w:cs="Times New Roman"/>
          <w:sz w:val="24"/>
          <w:szCs w:val="24"/>
        </w:rPr>
      </w:pPr>
      <w:r w:rsidRPr="009205B3">
        <w:rPr>
          <w:rFonts w:ascii="Times New Roman" w:eastAsia="Calibri" w:hAnsi="Times New Roman" w:cs="Times New Roman"/>
          <w:sz w:val="24"/>
          <w:szCs w:val="24"/>
        </w:rPr>
        <w:t>Инструкция по ведению журналов, содержащих</w:t>
      </w:r>
    </w:p>
    <w:p w:rsidR="00057F57" w:rsidRDefault="00057F57" w:rsidP="00057F57">
      <w:pPr>
        <w:spacing w:after="0" w:line="240" w:lineRule="auto"/>
        <w:jc w:val="center"/>
        <w:rPr>
          <w:rFonts w:ascii="Times New Roman" w:eastAsia="Calibri" w:hAnsi="Times New Roman" w:cs="Times New Roman"/>
          <w:sz w:val="24"/>
          <w:szCs w:val="24"/>
        </w:rPr>
      </w:pPr>
      <w:r w:rsidRPr="009205B3">
        <w:rPr>
          <w:rFonts w:ascii="Times New Roman" w:eastAsia="Calibri" w:hAnsi="Times New Roman" w:cs="Times New Roman"/>
          <w:sz w:val="24"/>
          <w:szCs w:val="24"/>
        </w:rPr>
        <w:t>персональные данные</w:t>
      </w:r>
    </w:p>
    <w:p w:rsidR="00057F57" w:rsidRPr="009205B3" w:rsidRDefault="00057F57" w:rsidP="00057F57">
      <w:pPr>
        <w:spacing w:after="0" w:line="240" w:lineRule="auto"/>
        <w:jc w:val="center"/>
        <w:rPr>
          <w:rFonts w:ascii="Times New Roman" w:eastAsia="Calibri" w:hAnsi="Times New Roman" w:cs="Times New Roman"/>
          <w:sz w:val="24"/>
          <w:szCs w:val="24"/>
        </w:rPr>
      </w:pP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1.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05B3">
        <w:rPr>
          <w:rFonts w:ascii="Times New Roman" w:eastAsia="Times New Roman" w:hAnsi="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205B3">
        <w:rPr>
          <w:rFonts w:ascii="Times New Roman" w:eastAsia="Times New Roman" w:hAnsi="Times New Roman" w:cs="Times New Roman"/>
          <w:sz w:val="24"/>
          <w:szCs w:val="24"/>
          <w:lang w:eastAsia="ru-RU"/>
        </w:rPr>
        <w:t xml:space="preserve"> их обработки, общее описание используемых оператором способов обработки персональных данных;</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9205B3">
        <w:rPr>
          <w:rFonts w:ascii="Times New Roman" w:eastAsia="Times New Roman" w:hAnsi="Times New Roman" w:cs="Times New Roman"/>
          <w:sz w:val="24"/>
          <w:szCs w:val="24"/>
          <w:lang w:eastAsia="ru-RU"/>
        </w:rPr>
        <w:t>цели</w:t>
      </w:r>
      <w:proofErr w:type="gramEnd"/>
      <w:r w:rsidRPr="009205B3">
        <w:rPr>
          <w:rFonts w:ascii="Times New Roman" w:eastAsia="Times New Roman" w:hAnsi="Times New Roman" w:cs="Times New Roman"/>
          <w:sz w:val="24"/>
          <w:szCs w:val="24"/>
          <w:lang w:eastAsia="ru-RU"/>
        </w:rPr>
        <w:t xml:space="preserve"> обработки которых заведомо не совместимы.</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2. При ведении журналов (реестров, книг), содержащих персональные данные должны соблюдаться следующие условия:</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205B3">
        <w:rPr>
          <w:rFonts w:ascii="Times New Roman" w:eastAsia="Times New Roman" w:hAnsi="Times New Roman" w:cs="Times New Roman"/>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без подтверждения</w:t>
      </w:r>
      <w:proofErr w:type="gramEnd"/>
      <w:r w:rsidRPr="009205B3">
        <w:rPr>
          <w:rFonts w:ascii="Times New Roman" w:eastAsia="Times New Roman" w:hAnsi="Times New Roman" w:cs="Times New Roman"/>
          <w:sz w:val="24"/>
          <w:szCs w:val="24"/>
          <w:lang w:eastAsia="ru-RU"/>
        </w:rPr>
        <w:t xml:space="preserve"> подлинности персональных данных, сообщенных субъектом персональных данных;</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б) копирование содержащейся в таких журналах (реестрах, книгах) информации не допускается;</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 xml:space="preserve">в) персональные данные каждого субъекта персональных данных заноситься в такой журнал (книгу, реестр) в любом случае. </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57F57" w:rsidRPr="009205B3" w:rsidRDefault="00057F57" w:rsidP="00057F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205B3">
        <w:rPr>
          <w:rFonts w:ascii="Times New Roman" w:eastAsia="Times New Roman" w:hAnsi="Times New Roman" w:cs="Times New Roman"/>
          <w:sz w:val="24"/>
          <w:szCs w:val="24"/>
          <w:lang w:eastAsia="ru-RU"/>
        </w:rPr>
        <w:t>5. Правила, предусмотренные пунктами 3 и 4 настоящей Инструкции,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E3C20" w:rsidRDefault="00057F57" w:rsidP="00057F57">
      <w:r w:rsidRPr="009205B3">
        <w:rPr>
          <w:rFonts w:ascii="Times New Roman" w:eastAsia="Times New Roman" w:hAnsi="Times New Roman" w:cs="Times New Roman"/>
          <w:sz w:val="24"/>
          <w:szCs w:val="24"/>
          <w:lang w:eastAsia="ru-RU"/>
        </w:rPr>
        <w:t xml:space="preserve">6. </w:t>
      </w:r>
      <w:proofErr w:type="gramStart"/>
      <w:r w:rsidRPr="009205B3">
        <w:rPr>
          <w:rFonts w:ascii="Times New Roman" w:eastAsia="Times New Roman" w:hAnsi="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w:t>
      </w:r>
      <w:r>
        <w:rPr>
          <w:rFonts w:ascii="Times New Roman" w:eastAsia="Times New Roman" w:hAnsi="Times New Roman" w:cs="Times New Roman"/>
          <w:sz w:val="24"/>
          <w:szCs w:val="24"/>
          <w:lang w:eastAsia="ru-RU"/>
        </w:rPr>
        <w:t>очненными персональными данным</w:t>
      </w:r>
      <w:proofErr w:type="gramEnd"/>
    </w:p>
    <w:sectPr w:rsidR="001E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57"/>
    <w:rsid w:val="00057F57"/>
    <w:rsid w:val="001E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4771</Characters>
  <Application>Microsoft Office Word</Application>
  <DocSecurity>0</DocSecurity>
  <Lines>39</Lines>
  <Paragraphs>11</Paragraphs>
  <ScaleCrop>false</ScaleCrop>
  <Company>SPecialiST RePack</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1</cp:revision>
  <dcterms:created xsi:type="dcterms:W3CDTF">2016-10-06T01:55:00Z</dcterms:created>
  <dcterms:modified xsi:type="dcterms:W3CDTF">2016-10-06T02:04:00Z</dcterms:modified>
</cp:coreProperties>
</file>